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2C67" w:rsidRDefault="008B65F1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67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Уполномоченный орган осуществляет муниципальный земельный контроль на основе управления рисками причинения вреда (ущерба) охраняемым законом ценностям.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 xml:space="preserve">Для целей управления рисками причинения вреда (ущерба)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</w:t>
      </w:r>
      <w:hyperlink r:id="rId5" w:history="1">
        <w:r w:rsidRPr="00C22C67">
          <w:rPr>
            <w:sz w:val="28"/>
            <w:szCs w:val="28"/>
          </w:rPr>
          <w:t>законом</w:t>
        </w:r>
      </w:hyperlink>
      <w:r w:rsidRPr="00C22C67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Отнесение объектов контроля к определенной категории риска и изменение присвоенной объекту контроля категории риска осуществляются распоряжением</w:t>
      </w:r>
      <w:r w:rsidRPr="00C22C67">
        <w:rPr>
          <w:color w:val="FF0000"/>
          <w:sz w:val="28"/>
          <w:szCs w:val="28"/>
        </w:rPr>
        <w:t xml:space="preserve"> </w:t>
      </w:r>
      <w:r w:rsidRPr="00C22C67">
        <w:rPr>
          <w:sz w:val="28"/>
          <w:szCs w:val="28"/>
        </w:rPr>
        <w:t>уполномоченного органа</w:t>
      </w:r>
      <w:r w:rsidRPr="00C22C67">
        <w:rPr>
          <w:color w:val="FF0000"/>
          <w:sz w:val="28"/>
          <w:szCs w:val="28"/>
        </w:rPr>
        <w:t xml:space="preserve"> </w:t>
      </w:r>
      <w:r w:rsidRPr="00C22C67">
        <w:rPr>
          <w:sz w:val="28"/>
          <w:szCs w:val="28"/>
        </w:rPr>
        <w:t xml:space="preserve">в соответствии с критериями отнесения земельных участков к определенной категории риска. </w:t>
      </w:r>
    </w:p>
    <w:p w:rsidR="00BF61E7" w:rsidRPr="00C22C67" w:rsidRDefault="00BF61E7" w:rsidP="00BF61E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BF61E7" w:rsidRPr="00C22C67" w:rsidRDefault="00BF61E7" w:rsidP="00BF61E7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При отнесении объектов контроля к категориям риска используются в том числе:</w:t>
      </w:r>
    </w:p>
    <w:p w:rsidR="00BF61E7" w:rsidRPr="00C22C67" w:rsidRDefault="00BF61E7" w:rsidP="00BF61E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сведения, содержащиеся в Едином государственном реестре недвижимости;</w:t>
      </w:r>
    </w:p>
    <w:p w:rsidR="00BF61E7" w:rsidRPr="00C22C67" w:rsidRDefault="00BF61E7" w:rsidP="00BF61E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сведения, полученные в рамках проведенных уполномоченным органом контрольных и профилактических мероприятий;</w:t>
      </w:r>
    </w:p>
    <w:p w:rsidR="00BF61E7" w:rsidRPr="00C22C67" w:rsidRDefault="00BF61E7" w:rsidP="00BF61E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сведения, содержащиеся в государственном фонде данных, полученных в результате проведения землеустройства.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 xml:space="preserve">В соответствии с оценкой риска причинения вреда (ущерба) охраняемым законом ценностям устанавливается 3 категории риска: </w:t>
      </w:r>
    </w:p>
    <w:p w:rsidR="00BF61E7" w:rsidRPr="00C22C67" w:rsidRDefault="00BF61E7" w:rsidP="00BF61E7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1) средний риск;</w:t>
      </w:r>
    </w:p>
    <w:p w:rsidR="00BF61E7" w:rsidRPr="00C22C67" w:rsidRDefault="00BF61E7" w:rsidP="00BF61E7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2) умеренный риск;</w:t>
      </w:r>
    </w:p>
    <w:p w:rsidR="00BF61E7" w:rsidRPr="00C22C67" w:rsidRDefault="00BF61E7" w:rsidP="00BF61E7">
      <w:pPr>
        <w:pStyle w:val="a5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3) низкий риск.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Критериями отнесения объектов контроля к категории среднего риска являются:</w:t>
      </w:r>
    </w:p>
    <w:p w:rsidR="00BF61E7" w:rsidRPr="00C22C67" w:rsidRDefault="00BF61E7" w:rsidP="00BF61E7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BF61E7" w:rsidRPr="00C22C67" w:rsidRDefault="00BF61E7" w:rsidP="00BF61E7">
      <w:pPr>
        <w:pStyle w:val="a5"/>
        <w:numPr>
          <w:ilvl w:val="1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земельные участки, расположенные в границах или примыкающие к границе береговой полосы водных объектов общего пользования.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Критериями отнесения объектов контроля к категории умеренного риска являются:</w:t>
      </w:r>
    </w:p>
    <w:p w:rsidR="00BF61E7" w:rsidRPr="00C22C67" w:rsidRDefault="00BF61E7" w:rsidP="00BF61E7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 xml:space="preserve">земельные участки,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</w:t>
      </w:r>
      <w:r w:rsidRPr="00C22C67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 лесного фонда, земель, особо охраняемых территорий и объектов, земель запаса;</w:t>
      </w:r>
    </w:p>
    <w:p w:rsidR="00BF61E7" w:rsidRPr="00C22C67" w:rsidRDefault="00BF61E7" w:rsidP="00BF61E7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22C67">
        <w:rPr>
          <w:rFonts w:ascii="Times New Roman" w:hAnsi="Times New Roman" w:cs="Times New Roman"/>
          <w:color w:val="auto"/>
          <w:sz w:val="28"/>
          <w:szCs w:val="28"/>
        </w:rPr>
        <w:t>земельные участки,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BF61E7" w:rsidRPr="00C22C67" w:rsidRDefault="00BF61E7" w:rsidP="00BF61E7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земельные участки,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</w:p>
    <w:p w:rsidR="00BF61E7" w:rsidRPr="00C22C67" w:rsidRDefault="00BF61E7" w:rsidP="00BF61E7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BF61E7" w:rsidRPr="00C22C67" w:rsidRDefault="00BF61E7" w:rsidP="00BF61E7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 xml:space="preserve">земельные участки, в границах которых расположены магистральные трубопроводы. </w:t>
      </w:r>
    </w:p>
    <w:p w:rsidR="00BF61E7" w:rsidRPr="00C22C67" w:rsidRDefault="00BF61E7" w:rsidP="00BF61E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 xml:space="preserve"> При отсутствии решения об отнесении земельных участков к категориям риска такие участки считаются отнесенными к низкой категории риска. </w:t>
      </w:r>
    </w:p>
    <w:p w:rsidR="00BF61E7" w:rsidRPr="00C22C67" w:rsidRDefault="00BF61E7" w:rsidP="00BF61E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критериев, позволяющих отнести объект контроля </w:t>
      </w:r>
      <w:r w:rsidRPr="00C22C67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различным категориям риска, подлежат применению критерии, относящие объект контроля к более высокой категории риска. </w:t>
      </w:r>
    </w:p>
    <w:p w:rsidR="00BF61E7" w:rsidRPr="00C22C67" w:rsidRDefault="00BF61E7" w:rsidP="00BF61E7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2C67">
        <w:rPr>
          <w:rFonts w:ascii="Times New Roman" w:hAnsi="Times New Roman" w:cs="Times New Roman"/>
          <w:color w:val="auto"/>
          <w:sz w:val="28"/>
          <w:szCs w:val="28"/>
        </w:rPr>
        <w:t>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BF61E7" w:rsidRPr="00C22C67" w:rsidRDefault="00BF61E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среднего риска, - одна выездная проверка в три года;</w:t>
      </w:r>
    </w:p>
    <w:p w:rsidR="00BF61E7" w:rsidRPr="00C22C67" w:rsidRDefault="00BF61E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для земельных участков, отнесенных к категории умеренного риска, - одна выездная проверка в пять лет.</w:t>
      </w:r>
    </w:p>
    <w:p w:rsidR="00BF61E7" w:rsidRPr="00C22C67" w:rsidRDefault="00BF61E7" w:rsidP="00BF61E7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22C67">
        <w:rPr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</w:t>
      </w:r>
      <w:r w:rsidRPr="00C22C67">
        <w:rPr>
          <w:sz w:val="28"/>
          <w:szCs w:val="28"/>
        </w:rPr>
        <w:lastRenderedPageBreak/>
        <w:t>которых в году реализации ежегодного плана истекает период времени с даты окончания проведения последнего планового контрольного мероприятия, который установлен для объектов земельных отношений</w:t>
      </w:r>
      <w:proofErr w:type="gramEnd"/>
      <w:r w:rsidRPr="00C22C67">
        <w:rPr>
          <w:sz w:val="28"/>
          <w:szCs w:val="28"/>
        </w:rPr>
        <w:t xml:space="preserve">, </w:t>
      </w:r>
      <w:proofErr w:type="gramStart"/>
      <w:r w:rsidRPr="00C22C67">
        <w:rPr>
          <w:sz w:val="28"/>
          <w:szCs w:val="28"/>
        </w:rPr>
        <w:t>отнесенных</w:t>
      </w:r>
      <w:proofErr w:type="gramEnd"/>
      <w:r w:rsidRPr="00C22C67">
        <w:rPr>
          <w:sz w:val="28"/>
          <w:szCs w:val="28"/>
        </w:rPr>
        <w:t xml:space="preserve"> к категории:</w:t>
      </w:r>
    </w:p>
    <w:p w:rsidR="00BF61E7" w:rsidRPr="00C22C67" w:rsidRDefault="00BF61E7" w:rsidP="00BF61E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среднего риска, - не чаще чем один раз в 3 года и не реже чем один раз в 6 лет;</w:t>
      </w:r>
    </w:p>
    <w:p w:rsidR="00BF61E7" w:rsidRPr="00C22C67" w:rsidRDefault="00BF61E7" w:rsidP="00BF61E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умеренного риска, - не чаще чем один раз в 5 лет и не реже чем один раз в 6 лет.</w:t>
      </w:r>
    </w:p>
    <w:p w:rsidR="00BF61E7" w:rsidRPr="00C22C67" w:rsidRDefault="00BF61E7" w:rsidP="00BF61E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22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2C67">
        <w:rPr>
          <w:rFonts w:ascii="Times New Roman" w:hAnsi="Times New Roman" w:cs="Times New Roman"/>
          <w:sz w:val="28"/>
          <w:szCs w:val="28"/>
        </w:rPr>
        <w:t xml:space="preserve">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 xml:space="preserve">Уполномоченный орган ведет перечни земельных участков, которым присвоены категории риска (далее – перечни земельных участков). </w:t>
      </w:r>
    </w:p>
    <w:p w:rsidR="00BF61E7" w:rsidRPr="00C22C67" w:rsidRDefault="00BF61E7" w:rsidP="00BF61E7">
      <w:pPr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перечни земельных участков осуществляется в соответствии с решениями, указанными в </w:t>
      </w:r>
      <w:hyperlink r:id="rId6" w:history="1">
        <w:r w:rsidRPr="00C22C67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22C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Start w:id="0" w:name="Par0"/>
      <w:bookmarkEnd w:id="0"/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22C67">
        <w:rPr>
          <w:sz w:val="28"/>
          <w:szCs w:val="28"/>
        </w:rPr>
        <w:t xml:space="preserve">Земельные участки, подлежащие в соответствии с </w:t>
      </w:r>
      <w:hyperlink r:id="rId7" w:history="1">
        <w:r w:rsidRPr="00C22C67">
          <w:rPr>
            <w:sz w:val="28"/>
            <w:szCs w:val="28"/>
          </w:rPr>
          <w:t>пунктами 14</w:t>
        </w:r>
      </w:hyperlink>
      <w:r w:rsidRPr="00C22C67">
        <w:rPr>
          <w:sz w:val="28"/>
          <w:szCs w:val="28"/>
        </w:rPr>
        <w:t xml:space="preserve"> и 15 настоящего Положения отнесению к категории умеренного и низкого риска, подлежат отнесению соответственно к категории среднего,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лицу, индивидуальному предпринимателю, гражданину, являющимся</w:t>
      </w:r>
      <w:proofErr w:type="gramEnd"/>
      <w:r w:rsidRPr="00C22C67">
        <w:rPr>
          <w:sz w:val="28"/>
          <w:szCs w:val="28"/>
        </w:rPr>
        <w:t xml:space="preserve"> правообладателями земельных участков, а также должностному лицу юридического лица за совершение административных правонарушений, предусмотренных:</w:t>
      </w:r>
    </w:p>
    <w:p w:rsidR="00BF61E7" w:rsidRPr="00C22C67" w:rsidRDefault="00BF61E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C22C67">
          <w:rPr>
            <w:rFonts w:ascii="Times New Roman" w:hAnsi="Times New Roman" w:cs="Times New Roman"/>
            <w:sz w:val="28"/>
            <w:szCs w:val="28"/>
          </w:rPr>
          <w:t>статьями 7.1, 8.8</w:t>
        </w:r>
      </w:hyperlink>
      <w:r w:rsidRPr="00C22C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BF61E7" w:rsidRPr="00C22C67" w:rsidRDefault="00BF61E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C22C6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hyperlink r:id="rId10" w:history="1">
        <w:r w:rsidRPr="00C22C67">
          <w:rPr>
            <w:rFonts w:ascii="Times New Roman" w:hAnsi="Times New Roman" w:cs="Times New Roman"/>
            <w:sz w:val="28"/>
            <w:szCs w:val="28"/>
          </w:rPr>
          <w:t xml:space="preserve"> статьи 19.5</w:t>
        </w:r>
      </w:hyperlink>
      <w:r w:rsidRPr="00C22C6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части предписаний, выданных должностными лицами уполномоченного органа, по вопросам соблюдения требований земельного законодательства и устранения нарушений в области земельных отношений.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Перечни земельных участков содержат следующую информацию:</w:t>
      </w:r>
    </w:p>
    <w:p w:rsidR="00BF61E7" w:rsidRPr="00C22C67" w:rsidRDefault="00BF61E7" w:rsidP="00BF61E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:rsidR="00BF61E7" w:rsidRPr="00C22C67" w:rsidRDefault="00BF61E7" w:rsidP="00BF61E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lastRenderedPageBreak/>
        <w:t>б) присвоенная категория риска;</w:t>
      </w:r>
    </w:p>
    <w:p w:rsidR="00BF61E7" w:rsidRPr="00C22C67" w:rsidRDefault="00BF61E7" w:rsidP="00BF61E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в) реквизиты распоряжения уполномоченного органа о присвоении земельному участку категории риска, а также сведения, на основании которых было принято решение об отнесении земельного участка к категории риска.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Перечни земельных участков размещаются и поддерживаются в актуальном состоянии на официальном сайте Советского муниципального района.</w:t>
      </w:r>
    </w:p>
    <w:p w:rsidR="00BF61E7" w:rsidRPr="00C22C67" w:rsidRDefault="00BF61E7" w:rsidP="00BF61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C67">
        <w:rPr>
          <w:sz w:val="28"/>
          <w:szCs w:val="28"/>
        </w:rPr>
        <w:t>По запросу правообладателя земельного участка уполномоченный орган в срок,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BF61E7" w:rsidRDefault="00BF61E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Правообладатель земельного участка вправе подать в уполномоченный орган заявление об изменении присвоенной ранее земельному участку категории риска.</w:t>
      </w:r>
    </w:p>
    <w:p w:rsidR="00C22C67" w:rsidRPr="00C22C67" w:rsidRDefault="00C22C6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67" w:rsidRDefault="00C22C67" w:rsidP="00C22C6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22C67">
        <w:rPr>
          <w:b/>
          <w:sz w:val="28"/>
          <w:szCs w:val="28"/>
        </w:rPr>
        <w:t>Индикаторами риска нарушения обязательных требований являются:</w:t>
      </w:r>
    </w:p>
    <w:p w:rsidR="00C22C67" w:rsidRPr="00C22C67" w:rsidRDefault="00C22C67" w:rsidP="00C22C6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C22C67" w:rsidRPr="00C22C67" w:rsidRDefault="00C22C67" w:rsidP="00C22C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участок;</w:t>
      </w:r>
    </w:p>
    <w:p w:rsidR="00C22C67" w:rsidRPr="00C22C67" w:rsidRDefault="00C22C67" w:rsidP="00C22C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недвижимости;</w:t>
      </w:r>
    </w:p>
    <w:p w:rsidR="00C22C67" w:rsidRPr="00C22C67" w:rsidRDefault="00C22C67" w:rsidP="00C22C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11" w:history="1">
        <w:r w:rsidRPr="00C22C6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22C67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от 23 октября 2020 года </w:t>
      </w:r>
      <w:proofErr w:type="gramStart"/>
      <w:r w:rsidRPr="00C22C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2C67">
        <w:rPr>
          <w:rFonts w:ascii="Times New Roman" w:hAnsi="Times New Roman" w:cs="Times New Roman"/>
          <w:sz w:val="28"/>
          <w:szCs w:val="28"/>
        </w:rPr>
        <w:t xml:space="preserve">/0393 «Об утверждении требований к точности и методам определения координат характерных точек границ земельного </w:t>
      </w:r>
      <w:r w:rsidRPr="00C22C67">
        <w:rPr>
          <w:rFonts w:ascii="Times New Roman" w:hAnsi="Times New Roman" w:cs="Times New Roman"/>
          <w:sz w:val="28"/>
          <w:szCs w:val="28"/>
        </w:rPr>
        <w:lastRenderedPageBreak/>
        <w:t xml:space="preserve">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C22C67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C22C67">
        <w:rPr>
          <w:rFonts w:ascii="Times New Roman" w:hAnsi="Times New Roman" w:cs="Times New Roman"/>
          <w:sz w:val="28"/>
          <w:szCs w:val="28"/>
        </w:rPr>
        <w:t>»;</w:t>
      </w:r>
    </w:p>
    <w:p w:rsidR="00C22C67" w:rsidRPr="00C22C67" w:rsidRDefault="00C22C67" w:rsidP="00C22C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22C67" w:rsidRPr="00C22C67" w:rsidRDefault="00C22C67" w:rsidP="00C22C6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несоответствие использования юридическим лицом, индивидуальным предпринимателем,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C22C67" w:rsidRPr="00C22C67" w:rsidRDefault="00C22C6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67" w:rsidRPr="00C22C67" w:rsidRDefault="00C22C67" w:rsidP="00BF61E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5F1" w:rsidRPr="00C22C67" w:rsidRDefault="008B65F1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P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67" w:rsidRDefault="00C22C6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C22C6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7" w:rsidRPr="008B65F1" w:rsidRDefault="00BF61E7" w:rsidP="008B6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1E7" w:rsidRPr="008B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5F1"/>
    <w:rsid w:val="008B65F1"/>
    <w:rsid w:val="00BF61E7"/>
    <w:rsid w:val="00C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Обычный (веб) Знак Знак Знак"/>
    <w:basedOn w:val="a0"/>
    <w:link w:val="a5"/>
    <w:locked/>
    <w:rsid w:val="00BF61E7"/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Normal (Web)"/>
    <w:aliases w:val="Обычный (веб) Знак Знак"/>
    <w:basedOn w:val="a"/>
    <w:link w:val="a4"/>
    <w:rsid w:val="00BF61E7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07A1BEC7EE5471379F361D4D871D661695AA61EBACF4BC26A05A7498DE2B3E85BF578987879EF9C1126CD4A7141M8f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C48A00DC729D19ABB07A1BEC7EE5471379F364DBD871D661695AA61EBACF4BC26A05A7498BE7B1E85BF578987879EF9C1126CD4A7141M8f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F443749883DA68514788632C9EE0C15431B6B7F70489A42A0FA1735BCE98AB6096F06853404332A03FC76A49A91749A59DE0689B13143oAf8I" TargetMode="External"/><Relationship Id="rId11" Type="http://schemas.openxmlformats.org/officeDocument/2006/relationships/hyperlink" Target="https://login.consultant.ru/link/?req=doc&amp;base=LAW&amp;n=368160&amp;date=25.06.2021&amp;demo=1" TargetMode="External"/><Relationship Id="rId5" Type="http://schemas.openxmlformats.org/officeDocument/2006/relationships/hyperlink" Target="consultantplus://offline/ref=EAA390271FD7DDB2CF6F5F6E9ACEDF5C41AA861C41C21FA61D1AF4E14873A23F22648B43A5E8989CDBE4FE5E66g1p3G" TargetMode="External"/><Relationship Id="rId10" Type="http://schemas.openxmlformats.org/officeDocument/2006/relationships/hyperlink" Target="consultantplus://offline/ref=DE2BC48A00DC729D19ABB07A1BEC7EE5471379F361D4D871D661695AA61EBACF4BC26A02A3488CE9E7B24BF131CF7565EF850F23D34AM7f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C48A00DC729D19ABB07A1BEC7EE5471379F361D4D871D661695AA61EBACF4BC26A02A3488AE9E7B24BF131CF7565EF850F23D34AM7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2022-01-14T11:42:00Z</dcterms:created>
  <dcterms:modified xsi:type="dcterms:W3CDTF">2022-01-14T12:09:00Z</dcterms:modified>
</cp:coreProperties>
</file>